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1E5C" w14:textId="77777777" w:rsidR="00FD7772" w:rsidRPr="008D30D5" w:rsidRDefault="00FD7772" w:rsidP="00FD7772">
      <w:pPr>
        <w:spacing w:after="0"/>
        <w:jc w:val="right"/>
        <w:rPr>
          <w:rStyle w:val="3"/>
          <w:rFonts w:eastAsia="Courier New"/>
          <w:b w:val="0"/>
          <w:bCs w:val="0"/>
          <w:sz w:val="24"/>
          <w:szCs w:val="24"/>
        </w:rPr>
      </w:pPr>
      <w:r w:rsidRPr="008D30D5">
        <w:rPr>
          <w:rStyle w:val="3"/>
          <w:rFonts w:eastAsia="Courier New"/>
          <w:b w:val="0"/>
          <w:bCs w:val="0"/>
          <w:sz w:val="24"/>
          <w:szCs w:val="24"/>
        </w:rPr>
        <w:t>Утверждено приказом АНО «БК «Динамо»</w:t>
      </w:r>
    </w:p>
    <w:p w14:paraId="7EFEA8E1" w14:textId="24DBD86E" w:rsidR="00FD7772" w:rsidRPr="008D30D5" w:rsidRDefault="00FD7772" w:rsidP="00FD7772">
      <w:pPr>
        <w:spacing w:after="0"/>
        <w:jc w:val="right"/>
        <w:rPr>
          <w:rStyle w:val="3"/>
          <w:rFonts w:eastAsia="Courier New"/>
          <w:b w:val="0"/>
          <w:bCs w:val="0"/>
          <w:sz w:val="24"/>
          <w:szCs w:val="24"/>
        </w:rPr>
      </w:pPr>
      <w:r w:rsidRPr="008D30D5">
        <w:rPr>
          <w:rStyle w:val="3"/>
          <w:rFonts w:eastAsia="Courier New"/>
          <w:b w:val="0"/>
          <w:bCs w:val="0"/>
          <w:sz w:val="24"/>
          <w:szCs w:val="24"/>
        </w:rPr>
        <w:t>от 01.07.2025 № 25-07-1/3</w:t>
      </w:r>
    </w:p>
    <w:p w14:paraId="65600554" w14:textId="2FB94879" w:rsidR="00FD7772" w:rsidRDefault="00FD7772" w:rsidP="002C714D">
      <w:pPr>
        <w:spacing w:after="0"/>
        <w:ind w:firstLine="709"/>
        <w:jc w:val="both"/>
      </w:pPr>
    </w:p>
    <w:p w14:paraId="721E2571" w14:textId="77777777" w:rsidR="00FD7772" w:rsidRDefault="00FD7772" w:rsidP="002C714D">
      <w:pPr>
        <w:spacing w:after="0"/>
        <w:ind w:firstLine="709"/>
        <w:jc w:val="both"/>
      </w:pPr>
    </w:p>
    <w:p w14:paraId="4F3C8FC6" w14:textId="013C6AF0" w:rsidR="002C714D" w:rsidRDefault="002C714D" w:rsidP="00FD7772">
      <w:pPr>
        <w:spacing w:after="0"/>
        <w:ind w:firstLine="709"/>
        <w:jc w:val="center"/>
      </w:pPr>
      <w:r>
        <w:t>Политика конфиденциальности персональных данных</w:t>
      </w:r>
    </w:p>
    <w:p w14:paraId="21A91D42" w14:textId="77777777" w:rsidR="002C714D" w:rsidRDefault="002C714D" w:rsidP="002C714D">
      <w:pPr>
        <w:spacing w:after="0"/>
        <w:ind w:firstLine="709"/>
        <w:jc w:val="both"/>
      </w:pPr>
    </w:p>
    <w:p w14:paraId="6164740C" w14:textId="0BF6DC62" w:rsidR="002C714D" w:rsidRDefault="002C714D" w:rsidP="002C714D">
      <w:pPr>
        <w:spacing w:after="0"/>
        <w:ind w:firstLine="709"/>
        <w:jc w:val="both"/>
      </w:pPr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Pr="002C714D">
        <w:t>https://dynamoufa.ru</w:t>
      </w:r>
      <w:r>
        <w:t xml:space="preserve"> (далее – Сайт) может получить о Пользователе Сайта во время использования Сайта, его программ и его продуктов.</w:t>
      </w:r>
    </w:p>
    <w:p w14:paraId="65C4D762" w14:textId="77777777" w:rsidR="002C714D" w:rsidRDefault="002C714D" w:rsidP="002C714D">
      <w:pPr>
        <w:spacing w:after="0"/>
        <w:ind w:firstLine="709"/>
        <w:jc w:val="both"/>
      </w:pPr>
    </w:p>
    <w:p w14:paraId="4B87C170" w14:textId="20D55BF9" w:rsidR="002C714D" w:rsidRDefault="002C714D" w:rsidP="00CD70C3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Определение терминов</w:t>
      </w:r>
    </w:p>
    <w:p w14:paraId="3214C2AD" w14:textId="36E691A0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«Персональные данные» –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19CBF848" w14:textId="4790F035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F175269" w14:textId="73F64FBE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3201F2EB" w14:textId="1E491334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«Пользователь Сайта», «Пользователь» – лицо, имеющее доступ к Сайту посредством сети Интернет и использующее информацию, материалы и продукты Сайта.</w:t>
      </w:r>
    </w:p>
    <w:p w14:paraId="5CDDD3D6" w14:textId="00C137CF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«Товар» – продукт, который Пользователь заказывает на Сайте и оплачивает через платёжные системы.</w:t>
      </w:r>
    </w:p>
    <w:p w14:paraId="40879877" w14:textId="64457D04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«Оператор персональных данных», «Оператор» – автономная некоммерческая организация «Баскетбольный клуб «Динамо».</w:t>
      </w:r>
    </w:p>
    <w:p w14:paraId="2CF0EE30" w14:textId="77777777" w:rsidR="002C714D" w:rsidRDefault="002C714D" w:rsidP="00CD70C3">
      <w:pPr>
        <w:spacing w:after="0"/>
        <w:ind w:firstLine="709"/>
        <w:jc w:val="both"/>
      </w:pPr>
    </w:p>
    <w:p w14:paraId="31EE82ED" w14:textId="3C48857B" w:rsidR="002C714D" w:rsidRDefault="002C714D" w:rsidP="00CD70C3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Общие положения</w:t>
      </w:r>
    </w:p>
    <w:p w14:paraId="26218F9F" w14:textId="3491B242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Использование Сайта Пользователем означает согласие с Политикой конфиденциальности и условиями обработки персональных данных Пользователя.</w:t>
      </w:r>
    </w:p>
    <w:p w14:paraId="4EE91E72" w14:textId="30223148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В случае несогласия с условиями Политики конфиденциальности Пользователь должен прекратить использование Сайта.</w:t>
      </w:r>
    </w:p>
    <w:p w14:paraId="5C2B476B" w14:textId="40197B9F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 xml:space="preserve">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по запросу Оператора при регистрации на Сайте, при подписке на информационную </w:t>
      </w:r>
      <w:proofErr w:type="spellStart"/>
      <w:r>
        <w:t>e-mail</w:t>
      </w:r>
      <w:proofErr w:type="spellEnd"/>
      <w:r>
        <w:t xml:space="preserve"> рассылку или при оформлении заказа.</w:t>
      </w:r>
    </w:p>
    <w:p w14:paraId="08D72DF3" w14:textId="2DF40D77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lastRenderedPageBreak/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14:paraId="420A685E" w14:textId="7985E3AF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фамилию, имя, отчество Пользователя;</w:t>
      </w:r>
    </w:p>
    <w:p w14:paraId="207CB400" w14:textId="50F3F1A6" w:rsidR="00CD70C3" w:rsidRDefault="00CD70C3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дата рождения Пользователя;</w:t>
      </w:r>
    </w:p>
    <w:p w14:paraId="611607A2" w14:textId="149CED6C" w:rsidR="00CD70C3" w:rsidRDefault="00CD70C3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пол Пользователя;</w:t>
      </w:r>
    </w:p>
    <w:p w14:paraId="13E7DC68" w14:textId="6525AE91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контактный телефон Пользователя;</w:t>
      </w:r>
    </w:p>
    <w:p w14:paraId="18A5626B" w14:textId="0B7CA1C6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адрес электронной почты (</w:t>
      </w:r>
      <w:proofErr w:type="spellStart"/>
      <w:r>
        <w:t>e-mail</w:t>
      </w:r>
      <w:proofErr w:type="spellEnd"/>
      <w:r>
        <w:t>) Пользователя;</w:t>
      </w:r>
    </w:p>
    <w:p w14:paraId="4E0A5370" w14:textId="2C534AD4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адрес регистрации Пользователя (в случае приобретения Товара);</w:t>
      </w:r>
    </w:p>
    <w:p w14:paraId="2D3EF29F" w14:textId="7E89BA35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адрес доставки Товара (в случае приобретения Товара);</w:t>
      </w:r>
    </w:p>
    <w:p w14:paraId="74BF51AF" w14:textId="29F52F5B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иные данные, указанные в формах на Сайте.</w:t>
      </w:r>
    </w:p>
    <w:p w14:paraId="6AADAD38" w14:textId="77777777" w:rsidR="002C714D" w:rsidRDefault="002C714D" w:rsidP="00CD70C3">
      <w:pPr>
        <w:spacing w:after="0"/>
        <w:ind w:firstLine="709"/>
        <w:jc w:val="both"/>
      </w:pPr>
    </w:p>
    <w:p w14:paraId="23DB26EB" w14:textId="5B138C46" w:rsidR="002C714D" w:rsidRDefault="002C714D" w:rsidP="00CD70C3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Цели обработки персональных данных Пользователя</w:t>
      </w:r>
    </w:p>
    <w:p w14:paraId="2970DC97" w14:textId="0F0620AA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Персональные данные Пользователя Оператор вправе использовать в целях:</w:t>
      </w:r>
    </w:p>
    <w:p w14:paraId="69CB50D0" w14:textId="70A0259B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Идентификации Пользователя, зарегистрированного на Сайте, для его дальнейшей авторизации, оформления заказа и других действий.</w:t>
      </w:r>
    </w:p>
    <w:p w14:paraId="61D6D08E" w14:textId="2CCA8F39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Предоставление Пользователю доступа к персонализированным данным Сайта.</w:t>
      </w:r>
    </w:p>
    <w:p w14:paraId="257F1C46" w14:textId="56499976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Установление с Пользователем обратной связи, включая направление уведомлений, запросов, касающихся использования Сайта, оказания услуг и обработки запросов и заявок от Пользователя.</w:t>
      </w:r>
    </w:p>
    <w:p w14:paraId="12EF8288" w14:textId="6E22865C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Создание учетной записи для использования частей Сайта, если Пользователь дал согласие на создание учетной записи.</w:t>
      </w:r>
    </w:p>
    <w:p w14:paraId="0D886D68" w14:textId="5099EB4B" w:rsidR="002C714D" w:rsidRDefault="002C714D" w:rsidP="00CD70C3">
      <w:pPr>
        <w:pStyle w:val="a3"/>
        <w:numPr>
          <w:ilvl w:val="2"/>
          <w:numId w:val="2"/>
        </w:numPr>
        <w:spacing w:after="0"/>
        <w:ind w:left="0" w:firstLine="709"/>
        <w:jc w:val="both"/>
      </w:pPr>
      <w:r>
        <w:t>Предоставление Пользователю специальных предложений, информации о товарах и услугах Оператора, партнеров Оператора, новостная рассылка.</w:t>
      </w:r>
    </w:p>
    <w:p w14:paraId="45D9EEC5" w14:textId="77777777" w:rsidR="002C714D" w:rsidRDefault="002C714D" w:rsidP="00CD70C3">
      <w:pPr>
        <w:spacing w:after="0"/>
        <w:ind w:firstLine="709"/>
        <w:jc w:val="both"/>
      </w:pPr>
    </w:p>
    <w:p w14:paraId="54A9DA0D" w14:textId="439CFB04" w:rsidR="002C714D" w:rsidRDefault="002C714D" w:rsidP="00CD70C3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Способы и сроки обработки персональной информации</w:t>
      </w:r>
    </w:p>
    <w:p w14:paraId="131F0070" w14:textId="167855F9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D6B1334" w14:textId="41FF6D1D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Пользователь соглашается с тем, что Оператор вправе передавать персональные данные третьим лицам исключительно в целях обработки, предусмотренных Политикой конфиденциальности.</w:t>
      </w:r>
    </w:p>
    <w:p w14:paraId="74C31A7B" w14:textId="4B1E1565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Оператор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C27A70C" w14:textId="5E46B988" w:rsidR="006B4D2A" w:rsidRDefault="006B4D2A" w:rsidP="006B4D2A">
      <w:pPr>
        <w:pStyle w:val="a3"/>
        <w:numPr>
          <w:ilvl w:val="1"/>
          <w:numId w:val="2"/>
        </w:numPr>
      </w:pPr>
      <w:r w:rsidRPr="006B4D2A">
        <w:t>Трансграничная передача Оператором не осуществляется.</w:t>
      </w:r>
    </w:p>
    <w:p w14:paraId="5A48715E" w14:textId="2832109F" w:rsidR="0023525F" w:rsidRDefault="0023525F" w:rsidP="0023525F">
      <w:pPr>
        <w:pStyle w:val="a3"/>
        <w:ind w:left="1429"/>
      </w:pPr>
    </w:p>
    <w:p w14:paraId="23B465B3" w14:textId="5AAE57DF" w:rsidR="0023525F" w:rsidRDefault="0023525F" w:rsidP="0023525F">
      <w:pPr>
        <w:pStyle w:val="a3"/>
        <w:ind w:left="1429"/>
      </w:pPr>
    </w:p>
    <w:p w14:paraId="6D6DE9AA" w14:textId="77777777" w:rsidR="0023525F" w:rsidRDefault="0023525F" w:rsidP="0023525F">
      <w:pPr>
        <w:pStyle w:val="a3"/>
        <w:ind w:left="1429"/>
      </w:pPr>
    </w:p>
    <w:p w14:paraId="3E85A83F" w14:textId="39C54396" w:rsidR="002C714D" w:rsidRDefault="002C714D" w:rsidP="00CD70C3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lastRenderedPageBreak/>
        <w:t>Сведения о реализуемых требованиях к защите персональных данных</w:t>
      </w:r>
    </w:p>
    <w:p w14:paraId="2894423E" w14:textId="06FC8CD3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Оператором назначен ответственный за организацию обработки персональных данных.</w:t>
      </w:r>
    </w:p>
    <w:p w14:paraId="499FD2F7" w14:textId="1B4FC1DE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Оператором утверждены документы, определяющие политику Оператора в отношении обработки персональных данных, локальные акты по вопросам обработки персональных данных, определяющие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14:paraId="60BB995E" w14:textId="301AC892" w:rsidR="002C714D" w:rsidRDefault="002C714D" w:rsidP="00CD70C3">
      <w:pPr>
        <w:pStyle w:val="a3"/>
        <w:numPr>
          <w:ilvl w:val="1"/>
          <w:numId w:val="2"/>
        </w:numPr>
        <w:spacing w:after="0"/>
        <w:ind w:left="0" w:firstLine="709"/>
        <w:jc w:val="both"/>
      </w:pPr>
      <w:r>
        <w:t>Оператором применяются правовые, организационные и технические меры по обеспечению безопасности персональных данных, в том числе, но не исключительно:</w:t>
      </w:r>
    </w:p>
    <w:p w14:paraId="17F7A3C9" w14:textId="77777777" w:rsidR="002C714D" w:rsidRDefault="002C714D" w:rsidP="00CD70C3">
      <w:pPr>
        <w:spacing w:after="0"/>
        <w:ind w:firstLine="709"/>
        <w:jc w:val="both"/>
      </w:pPr>
    </w:p>
    <w:p w14:paraId="12531A6F" w14:textId="77777777" w:rsidR="002C714D" w:rsidRDefault="002C714D" w:rsidP="006B4D2A">
      <w:pPr>
        <w:pStyle w:val="a3"/>
        <w:numPr>
          <w:ilvl w:val="0"/>
          <w:numId w:val="3"/>
        </w:numPr>
        <w:spacing w:after="0"/>
        <w:jc w:val="both"/>
      </w:pPr>
      <w:r>
        <w:t>реализованы требования к защите персональных данных исходя из уровня защищенности персональных данных;</w:t>
      </w:r>
    </w:p>
    <w:p w14:paraId="1929C195" w14:textId="77777777" w:rsidR="002C714D" w:rsidRDefault="002C714D" w:rsidP="006B4D2A">
      <w:pPr>
        <w:pStyle w:val="a3"/>
        <w:numPr>
          <w:ilvl w:val="0"/>
          <w:numId w:val="3"/>
        </w:numPr>
        <w:spacing w:after="0"/>
        <w:jc w:val="both"/>
      </w:pPr>
      <w:r>
        <w:t>применяются средства защиты информации, прошедшие в установленном порядке процедуру оценки соответствия;</w:t>
      </w:r>
    </w:p>
    <w:p w14:paraId="71F43FE0" w14:textId="77777777" w:rsidR="002C714D" w:rsidRDefault="002C714D" w:rsidP="006B4D2A">
      <w:pPr>
        <w:pStyle w:val="a3"/>
        <w:numPr>
          <w:ilvl w:val="0"/>
          <w:numId w:val="3"/>
        </w:numPr>
        <w:spacing w:after="0"/>
        <w:jc w:val="both"/>
      </w:pPr>
      <w:r>
        <w:t>используются средства антивирусной защиты;</w:t>
      </w:r>
    </w:p>
    <w:p w14:paraId="424370E8" w14:textId="77777777" w:rsidR="002C714D" w:rsidRDefault="002C714D" w:rsidP="006B4D2A">
      <w:pPr>
        <w:pStyle w:val="a3"/>
        <w:numPr>
          <w:ilvl w:val="0"/>
          <w:numId w:val="3"/>
        </w:numPr>
        <w:spacing w:after="0"/>
        <w:jc w:val="both"/>
      </w:pPr>
      <w:r>
        <w:t>производится учет носителей персональных данных;</w:t>
      </w:r>
    </w:p>
    <w:p w14:paraId="304F49ED" w14:textId="77777777" w:rsidR="002C714D" w:rsidRDefault="002C714D" w:rsidP="006B4D2A">
      <w:pPr>
        <w:pStyle w:val="a3"/>
        <w:numPr>
          <w:ilvl w:val="0"/>
          <w:numId w:val="3"/>
        </w:numPr>
        <w:spacing w:after="0"/>
        <w:jc w:val="both"/>
      </w:pPr>
      <w:r>
        <w:t>проводятся внутренние проверки состояния системы защиты персональных данных.</w:t>
      </w:r>
    </w:p>
    <w:p w14:paraId="6CD3D42C" w14:textId="77777777" w:rsidR="002C714D" w:rsidRDefault="002C714D" w:rsidP="00CD70C3">
      <w:pPr>
        <w:spacing w:after="0"/>
        <w:ind w:firstLine="709"/>
        <w:jc w:val="both"/>
      </w:pPr>
    </w:p>
    <w:p w14:paraId="36D88253" w14:textId="77777777" w:rsidR="00CD70C3" w:rsidRPr="00CD70C3" w:rsidRDefault="00CD70C3" w:rsidP="00CD70C3">
      <w:pPr>
        <w:pStyle w:val="a3"/>
        <w:numPr>
          <w:ilvl w:val="0"/>
          <w:numId w:val="1"/>
        </w:numPr>
        <w:spacing w:after="0"/>
        <w:jc w:val="both"/>
        <w:rPr>
          <w:vanish/>
        </w:rPr>
      </w:pPr>
    </w:p>
    <w:p w14:paraId="17F192D0" w14:textId="77777777" w:rsidR="00CD70C3" w:rsidRPr="00CD70C3" w:rsidRDefault="00CD70C3" w:rsidP="00CD70C3">
      <w:pPr>
        <w:pStyle w:val="a3"/>
        <w:numPr>
          <w:ilvl w:val="0"/>
          <w:numId w:val="1"/>
        </w:numPr>
        <w:spacing w:after="0"/>
        <w:jc w:val="both"/>
        <w:rPr>
          <w:vanish/>
        </w:rPr>
      </w:pPr>
    </w:p>
    <w:p w14:paraId="13459703" w14:textId="77777777" w:rsidR="00CD70C3" w:rsidRPr="00CD70C3" w:rsidRDefault="00CD70C3" w:rsidP="00CD70C3">
      <w:pPr>
        <w:pStyle w:val="a3"/>
        <w:numPr>
          <w:ilvl w:val="0"/>
          <w:numId w:val="1"/>
        </w:numPr>
        <w:spacing w:after="0"/>
        <w:jc w:val="both"/>
        <w:rPr>
          <w:vanish/>
        </w:rPr>
      </w:pPr>
    </w:p>
    <w:p w14:paraId="0DA069DE" w14:textId="77777777" w:rsidR="00CD70C3" w:rsidRPr="00CD70C3" w:rsidRDefault="00CD70C3" w:rsidP="00CD70C3">
      <w:pPr>
        <w:pStyle w:val="a3"/>
        <w:numPr>
          <w:ilvl w:val="0"/>
          <w:numId w:val="1"/>
        </w:numPr>
        <w:spacing w:after="0"/>
        <w:jc w:val="both"/>
        <w:rPr>
          <w:vanish/>
        </w:rPr>
      </w:pPr>
    </w:p>
    <w:p w14:paraId="47790A5D" w14:textId="77777777" w:rsidR="00CD70C3" w:rsidRPr="00CD70C3" w:rsidRDefault="00CD70C3" w:rsidP="00CD70C3">
      <w:pPr>
        <w:pStyle w:val="a3"/>
        <w:numPr>
          <w:ilvl w:val="0"/>
          <w:numId w:val="1"/>
        </w:numPr>
        <w:spacing w:after="0"/>
        <w:jc w:val="both"/>
        <w:rPr>
          <w:vanish/>
        </w:rPr>
      </w:pPr>
    </w:p>
    <w:p w14:paraId="5B9D6EED" w14:textId="5E0A2D4F" w:rsidR="002C714D" w:rsidRDefault="002C714D" w:rsidP="00CD70C3">
      <w:pPr>
        <w:pStyle w:val="a3"/>
        <w:numPr>
          <w:ilvl w:val="1"/>
          <w:numId w:val="1"/>
        </w:numPr>
        <w:spacing w:after="0"/>
        <w:ind w:left="0" w:firstLine="709"/>
        <w:jc w:val="both"/>
      </w:pPr>
      <w:r>
        <w:t>Оператором осуществляется внутренний контроль и (или) аудит соответствия обработки персональных данных законодательству РФ в сфере обработки персональных данных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Оператора.</w:t>
      </w:r>
    </w:p>
    <w:p w14:paraId="641FD2D5" w14:textId="2A818BC2" w:rsidR="002C714D" w:rsidRDefault="002C714D" w:rsidP="00CD70C3">
      <w:pPr>
        <w:pStyle w:val="a3"/>
        <w:numPr>
          <w:ilvl w:val="1"/>
          <w:numId w:val="1"/>
        </w:numPr>
        <w:spacing w:after="0"/>
        <w:ind w:left="0" w:firstLine="709"/>
        <w:jc w:val="both"/>
      </w:pPr>
      <w:r>
        <w:t>Оператором осуществляется оценка вреда, который может быть причинен субъектам персональных данных в случае нарушения законодательства РФ в сфере обработки персональных данных, соотношение указанного вреда и принимаемых оператором мер, направленных на обеспечение выполнения обязанностей, предусмотренных законодательством РФ в сфере обработки персональных данных.</w:t>
      </w:r>
    </w:p>
    <w:p w14:paraId="6B402A9F" w14:textId="68F6398D" w:rsidR="002C714D" w:rsidRDefault="002C714D" w:rsidP="00CD70C3">
      <w:pPr>
        <w:pStyle w:val="a3"/>
        <w:numPr>
          <w:ilvl w:val="1"/>
          <w:numId w:val="1"/>
        </w:numPr>
        <w:spacing w:after="0"/>
        <w:ind w:left="0" w:firstLine="709"/>
        <w:jc w:val="both"/>
      </w:pPr>
      <w:r>
        <w:t xml:space="preserve">Оператор обеспечивает ознакомление работников Оператора, непосредственно осуществляющих обработку персональных данных, с положениями законодательства РФ в сфере обработки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</w:t>
      </w:r>
      <w:r>
        <w:lastRenderedPageBreak/>
        <w:t>данных, локальными актами по вопросам обработки персональных данных, и (или) обучение указанных работников.</w:t>
      </w:r>
    </w:p>
    <w:p w14:paraId="17B00C27" w14:textId="77777777" w:rsidR="002C714D" w:rsidRDefault="002C714D" w:rsidP="00CD70C3">
      <w:pPr>
        <w:spacing w:after="0"/>
        <w:ind w:firstLine="709"/>
        <w:jc w:val="both"/>
      </w:pPr>
    </w:p>
    <w:p w14:paraId="57CEE758" w14:textId="45C9E9BF" w:rsidR="002C714D" w:rsidRDefault="002C714D" w:rsidP="00CD70C3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Пользователь вправе отозвать свое согласие на обработку персональных данных, направив уведомление об этом Оператору по адресу</w:t>
      </w:r>
      <w:r w:rsidR="00906841">
        <w:t xml:space="preserve"> </w:t>
      </w:r>
      <w:r w:rsidRPr="002C714D">
        <w:t>450078, г. Уфа, ул. Кирова д. 52, этаж 13, к.17</w:t>
      </w:r>
      <w:r>
        <w:t xml:space="preserve"> Генеральному директору АНО «БК «Динамо», за исключением случаев, когда персональные данные Пользователя необходимы Оператору для исполнения обязательств перед Пользователем.</w:t>
      </w:r>
    </w:p>
    <w:p w14:paraId="562E3105" w14:textId="77777777" w:rsidR="002C714D" w:rsidRDefault="002C714D" w:rsidP="00CD70C3">
      <w:pPr>
        <w:spacing w:after="0"/>
        <w:ind w:firstLine="709"/>
        <w:jc w:val="both"/>
      </w:pPr>
    </w:p>
    <w:p w14:paraId="378DF722" w14:textId="522A9819" w:rsidR="002C714D" w:rsidRDefault="002C714D" w:rsidP="00CD70C3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Ответственность сторон</w:t>
      </w:r>
    </w:p>
    <w:p w14:paraId="35A1D20F" w14:textId="1C046983" w:rsidR="00CD70C3" w:rsidRDefault="002C714D" w:rsidP="00CD70C3">
      <w:pPr>
        <w:spacing w:after="0"/>
        <w:ind w:firstLine="708"/>
        <w:jc w:val="both"/>
      </w:pPr>
      <w:r>
        <w:t>7.1. Оператор, виновно не исполнивший свои обязательства, несёт ответственность за реальный ущерб, понесённый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340F71EE" w14:textId="77777777" w:rsidR="002C714D" w:rsidRDefault="002C714D" w:rsidP="00CD70C3">
      <w:pPr>
        <w:spacing w:after="0"/>
        <w:ind w:firstLine="708"/>
        <w:jc w:val="both"/>
      </w:pPr>
      <w:r>
        <w:t>7.2. Оператор не несет ответственности перед Пользователем за любые убытки, произошедшие из-за: использования либо невозможности использования Сайта; несанкционированного доступа к коммуникациям Пользователя; поведения любого третьего лица на Сайте.</w:t>
      </w:r>
    </w:p>
    <w:p w14:paraId="43A3B6BE" w14:textId="77777777" w:rsidR="002C714D" w:rsidRDefault="002C714D" w:rsidP="00CD70C3">
      <w:pPr>
        <w:spacing w:after="0"/>
        <w:ind w:firstLine="708"/>
        <w:jc w:val="both"/>
      </w:pPr>
      <w:r>
        <w:t>7.3. Оператор не несет ответственность за какую-либо информацию, размещенную Пользователем на Сайте.</w:t>
      </w:r>
    </w:p>
    <w:p w14:paraId="7AA6653F" w14:textId="77777777" w:rsidR="002C714D" w:rsidRDefault="002C714D" w:rsidP="00CD70C3">
      <w:pPr>
        <w:spacing w:after="0"/>
        <w:ind w:firstLine="709"/>
        <w:jc w:val="both"/>
      </w:pPr>
    </w:p>
    <w:p w14:paraId="5C871400" w14:textId="66FE1AE2" w:rsidR="002C714D" w:rsidRDefault="002C714D" w:rsidP="00CD70C3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Дополнительные условия</w:t>
      </w:r>
    </w:p>
    <w:p w14:paraId="4517366A" w14:textId="77777777" w:rsidR="002C714D" w:rsidRDefault="002C714D" w:rsidP="00CD70C3">
      <w:pPr>
        <w:spacing w:after="0"/>
        <w:ind w:firstLine="708"/>
        <w:jc w:val="both"/>
      </w:pPr>
      <w:r>
        <w:t>8.1. Оператор вправе вносить изменения в настоящую Политику конфиденциальности без согласия Пользователя.</w:t>
      </w:r>
    </w:p>
    <w:p w14:paraId="40E67EA9" w14:textId="451B641C" w:rsidR="00F12C76" w:rsidRDefault="002C714D" w:rsidP="00CD70C3">
      <w:pPr>
        <w:spacing w:after="0"/>
        <w:ind w:firstLine="708"/>
        <w:jc w:val="both"/>
      </w:pPr>
      <w:r>
        <w:t>8.2. Политика конфиденциальности вступает в силу с момента ее размещения на Сайте.</w:t>
      </w:r>
    </w:p>
    <w:sectPr w:rsidR="00F12C76" w:rsidSect="002C714D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519BA"/>
    <w:multiLevelType w:val="multilevel"/>
    <w:tmpl w:val="8CD8E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D9C52C1"/>
    <w:multiLevelType w:val="multilevel"/>
    <w:tmpl w:val="F35A8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C2267F0"/>
    <w:multiLevelType w:val="hybridMultilevel"/>
    <w:tmpl w:val="7172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541E"/>
    <w:multiLevelType w:val="hybridMultilevel"/>
    <w:tmpl w:val="BC9ADCC6"/>
    <w:lvl w:ilvl="0" w:tplc="00E6C6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4D"/>
    <w:rsid w:val="00063AE3"/>
    <w:rsid w:val="0023525F"/>
    <w:rsid w:val="0027051C"/>
    <w:rsid w:val="002C714D"/>
    <w:rsid w:val="004364AF"/>
    <w:rsid w:val="00631032"/>
    <w:rsid w:val="006B4D2A"/>
    <w:rsid w:val="006C0B77"/>
    <w:rsid w:val="008242FF"/>
    <w:rsid w:val="00870751"/>
    <w:rsid w:val="008D30D5"/>
    <w:rsid w:val="008D50A8"/>
    <w:rsid w:val="00906841"/>
    <w:rsid w:val="00922C48"/>
    <w:rsid w:val="009A4C36"/>
    <w:rsid w:val="009E7EF3"/>
    <w:rsid w:val="00B915B7"/>
    <w:rsid w:val="00CD70C3"/>
    <w:rsid w:val="00DC3F23"/>
    <w:rsid w:val="00EA59DF"/>
    <w:rsid w:val="00EE4070"/>
    <w:rsid w:val="00F12C76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F54E"/>
  <w15:chartTrackingRefBased/>
  <w15:docId w15:val="{ED05D6F8-A5F9-481A-A215-CB4A1D0F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51C"/>
    <w:rPr>
      <w:color w:val="0563C1" w:themeColor="hyperlink"/>
      <w:u w:val="single"/>
    </w:rPr>
  </w:style>
  <w:style w:type="character" w:customStyle="1" w:styleId="3">
    <w:name w:val="Заголовок №3_"/>
    <w:basedOn w:val="a0"/>
    <w:link w:val="30"/>
    <w:rsid w:val="0027051C"/>
    <w:rPr>
      <w:rFonts w:ascii="Times New Roman" w:eastAsia="Times New Roman" w:hAnsi="Times New Roman" w:cs="Times New Roman"/>
      <w:b/>
      <w:bCs/>
      <w:color w:val="161616"/>
    </w:rPr>
  </w:style>
  <w:style w:type="paragraph" w:customStyle="1" w:styleId="30">
    <w:name w:val="Заголовок №3"/>
    <w:basedOn w:val="a"/>
    <w:link w:val="3"/>
    <w:rsid w:val="0027051C"/>
    <w:pPr>
      <w:widowControl w:val="0"/>
      <w:spacing w:after="220" w:line="302" w:lineRule="auto"/>
      <w:ind w:firstLine="620"/>
      <w:outlineLvl w:val="2"/>
    </w:pPr>
    <w:rPr>
      <w:rFonts w:eastAsia="Times New Roman" w:cs="Times New Roman"/>
      <w:b/>
      <w:bCs/>
      <w:color w:val="161616"/>
      <w:sz w:val="22"/>
    </w:rPr>
  </w:style>
  <w:style w:type="paragraph" w:styleId="a5">
    <w:name w:val="header"/>
    <w:basedOn w:val="a"/>
    <w:link w:val="a6"/>
    <w:uiPriority w:val="99"/>
    <w:unhideWhenUsed/>
    <w:rsid w:val="0027051C"/>
    <w:pPr>
      <w:widowControl w:val="0"/>
      <w:tabs>
        <w:tab w:val="center" w:pos="4677"/>
        <w:tab w:val="right" w:pos="9355"/>
      </w:tabs>
      <w:spacing w:after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7051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AE99-0933-4DE1-B6C9-126C2FE4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Zorin</dc:creator>
  <cp:keywords/>
  <dc:description/>
  <cp:lastModifiedBy>Наталья </cp:lastModifiedBy>
  <cp:revision>2</cp:revision>
  <cp:lastPrinted>2025-07-22T12:40:00Z</cp:lastPrinted>
  <dcterms:created xsi:type="dcterms:W3CDTF">2025-07-29T10:38:00Z</dcterms:created>
  <dcterms:modified xsi:type="dcterms:W3CDTF">2025-07-29T10:38:00Z</dcterms:modified>
</cp:coreProperties>
</file>